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F5B0" w14:textId="7B23D2BC" w:rsidR="006A08A9" w:rsidRDefault="00AB11C1" w:rsidP="006A08A9">
      <w:pPr>
        <w:spacing w:after="0"/>
        <w:ind w:firstLine="709"/>
        <w:jc w:val="both"/>
        <w:rPr>
          <w:color w:val="000000"/>
          <w:spacing w:val="2"/>
          <w:sz w:val="24"/>
          <w:szCs w:val="24"/>
          <w:lang w:val="kk-KZ" w:eastAsia="ru-RU"/>
        </w:rPr>
      </w:pPr>
      <w:r w:rsidRPr="00AB11C1">
        <w:rPr>
          <w:rFonts w:ascii="Times New Roman" w:hAnsi="Times New Roman" w:cs="Times New Roman"/>
          <w:sz w:val="28"/>
          <w:szCs w:val="28"/>
          <w:lang w:val="kk-KZ"/>
        </w:rPr>
        <w:t>П</w:t>
      </w:r>
      <w:r w:rsidR="009F3000">
        <w:rPr>
          <w:rFonts w:ascii="Times New Roman" w:hAnsi="Times New Roman" w:cs="Times New Roman"/>
          <w:sz w:val="28"/>
          <w:szCs w:val="28"/>
          <w:lang w:val="kk-KZ"/>
        </w:rPr>
        <w:t>рактикалық сабақ</w:t>
      </w:r>
      <w:r w:rsidRPr="00AB11C1">
        <w:rPr>
          <w:rFonts w:ascii="Times New Roman" w:hAnsi="Times New Roman" w:cs="Times New Roman"/>
          <w:sz w:val="28"/>
          <w:szCs w:val="28"/>
          <w:lang w:val="kk-KZ"/>
        </w:rPr>
        <w:t xml:space="preserve"> </w:t>
      </w:r>
      <w:r w:rsidR="006A08A9">
        <w:rPr>
          <w:rFonts w:ascii="Times New Roman" w:hAnsi="Times New Roman" w:cs="Times New Roman"/>
          <w:sz w:val="28"/>
          <w:szCs w:val="28"/>
          <w:lang w:val="kk-KZ"/>
        </w:rPr>
        <w:t xml:space="preserve">– </w:t>
      </w:r>
      <w:r w:rsidRPr="00AB11C1">
        <w:rPr>
          <w:rFonts w:ascii="Times New Roman" w:hAnsi="Times New Roman" w:cs="Times New Roman"/>
          <w:sz w:val="28"/>
          <w:szCs w:val="28"/>
          <w:lang w:val="kk-KZ"/>
        </w:rPr>
        <w:t>6</w:t>
      </w:r>
      <w:r w:rsidR="006A08A9">
        <w:rPr>
          <w:rFonts w:ascii="Times New Roman" w:hAnsi="Times New Roman" w:cs="Times New Roman"/>
          <w:sz w:val="28"/>
          <w:szCs w:val="28"/>
          <w:lang w:val="kk-KZ"/>
        </w:rPr>
        <w:t>.</w:t>
      </w:r>
      <w:r w:rsidRPr="00AB11C1">
        <w:rPr>
          <w:rFonts w:ascii="Times New Roman" w:hAnsi="Times New Roman" w:cs="Times New Roman"/>
          <w:sz w:val="28"/>
          <w:szCs w:val="28"/>
          <w:lang w:val="kk-KZ"/>
        </w:rPr>
        <w:t xml:space="preserve"> Мемлекеттік және жергілікті басқару органдары қызметінің  жүйелік  сипаты</w:t>
      </w:r>
      <w:r w:rsidR="006A08A9">
        <w:rPr>
          <w:rFonts w:ascii="Times New Roman" w:hAnsi="Times New Roman" w:cs="Times New Roman"/>
          <w:sz w:val="28"/>
          <w:szCs w:val="28"/>
          <w:lang w:val="kk-KZ"/>
        </w:rPr>
        <w:t xml:space="preserve">  </w:t>
      </w:r>
      <w:r w:rsidR="006A08A9" w:rsidRPr="006A08A9">
        <w:rPr>
          <w:rFonts w:ascii="Times New Roman" w:hAnsi="Times New Roman" w:cs="Times New Roman"/>
          <w:sz w:val="28"/>
          <w:szCs w:val="28"/>
          <w:lang w:val="kk-KZ" w:eastAsia="ar-SA"/>
        </w:rPr>
        <w:t>органдары қызметінің  жүйелік  сипаты</w:t>
      </w:r>
    </w:p>
    <w:p w14:paraId="6311AEF8" w14:textId="77777777" w:rsidR="006A08A9" w:rsidRDefault="006A08A9" w:rsidP="006A08A9">
      <w:pPr>
        <w:spacing w:after="0"/>
        <w:rPr>
          <w:lang w:val="kk-KZ"/>
        </w:rPr>
      </w:pPr>
      <w:r w:rsidRPr="006A08A9">
        <w:rPr>
          <w:lang w:val="kk-KZ"/>
        </w:rPr>
        <w:tab/>
      </w:r>
    </w:p>
    <w:p w14:paraId="71722DBC" w14:textId="0F0F8FF0" w:rsidR="006A08A9" w:rsidRPr="006A08A9" w:rsidRDefault="006A08A9" w:rsidP="006A08A9">
      <w:pPr>
        <w:spacing w:after="0"/>
        <w:rPr>
          <w:rFonts w:ascii="Times New Roman" w:hAnsi="Times New Roman" w:cs="Times New Roman"/>
          <w:color w:val="000000"/>
          <w:spacing w:val="2"/>
          <w:sz w:val="28"/>
          <w:szCs w:val="28"/>
          <w:lang w:val="kk-KZ" w:eastAsia="ru-RU"/>
        </w:rPr>
      </w:pPr>
      <w:r w:rsidRPr="006A08A9">
        <w:rPr>
          <w:rFonts w:ascii="Times New Roman" w:hAnsi="Times New Roman" w:cs="Times New Roman"/>
          <w:sz w:val="28"/>
          <w:szCs w:val="28"/>
          <w:lang w:val="kk-KZ"/>
        </w:rPr>
        <w:t xml:space="preserve">Сабақтың  мақсаты – Студенттерге   </w:t>
      </w:r>
      <w:r w:rsidRPr="006A08A9">
        <w:rPr>
          <w:rFonts w:ascii="Times New Roman" w:hAnsi="Times New Roman" w:cs="Times New Roman"/>
          <w:sz w:val="28"/>
          <w:szCs w:val="28"/>
          <w:lang w:val="kk-KZ" w:eastAsia="ar-SA"/>
        </w:rPr>
        <w:t>Қазақстан Республикасындағы мемлекеттік және жергілікті басқару органдары қызметінің  жүйелік  сипаты</w:t>
      </w:r>
    </w:p>
    <w:p w14:paraId="7379BE6E" w14:textId="77777777" w:rsidR="009F3000" w:rsidRDefault="006A08A9" w:rsidP="009F3000">
      <w:pPr>
        <w:tabs>
          <w:tab w:val="left" w:pos="0"/>
        </w:tabs>
        <w:rPr>
          <w:rFonts w:ascii="Times New Roman" w:hAnsi="Times New Roman" w:cs="Times New Roman"/>
          <w:bCs/>
          <w:sz w:val="28"/>
          <w:szCs w:val="28"/>
          <w:lang w:val="kk-KZ"/>
        </w:rPr>
      </w:pPr>
      <w:r w:rsidRPr="006A08A9">
        <w:rPr>
          <w:rFonts w:ascii="Times New Roman" w:hAnsi="Times New Roman" w:cs="Times New Roman"/>
          <w:sz w:val="28"/>
          <w:szCs w:val="28"/>
          <w:lang w:val="kk-KZ"/>
        </w:rPr>
        <w:t xml:space="preserve"> жан-жақты кешенді </w:t>
      </w:r>
      <w:r w:rsidR="009F3000">
        <w:rPr>
          <w:rFonts w:ascii="Times New Roman" w:hAnsi="Times New Roman" w:cs="Times New Roman"/>
          <w:bCs/>
          <w:sz w:val="28"/>
          <w:szCs w:val="28"/>
          <w:lang w:val="kk-KZ"/>
        </w:rPr>
        <w:t>пікір алмасу</w:t>
      </w:r>
      <w:r w:rsidR="009F3000">
        <w:rPr>
          <w:rFonts w:ascii="Times New Roman" w:hAnsi="Times New Roman" w:cs="Times New Roman"/>
          <w:sz w:val="28"/>
          <w:szCs w:val="28"/>
          <w:lang w:val="kk-KZ" w:eastAsia="ko-KR"/>
        </w:rPr>
        <w:t xml:space="preserve"> және ой-тұжырымдар</w:t>
      </w:r>
    </w:p>
    <w:p w14:paraId="44518C78" w14:textId="208B81A4" w:rsidR="006A08A9" w:rsidRPr="006A08A9" w:rsidRDefault="006A08A9" w:rsidP="006A08A9">
      <w:pPr>
        <w:tabs>
          <w:tab w:val="left" w:pos="0"/>
        </w:tabs>
        <w:spacing w:after="0"/>
        <w:rPr>
          <w:rFonts w:ascii="Times New Roman" w:hAnsi="Times New Roman" w:cs="Times New Roman"/>
          <w:sz w:val="28"/>
          <w:szCs w:val="28"/>
          <w:lang w:val="kk-KZ"/>
        </w:rPr>
      </w:pPr>
      <w:r w:rsidRPr="006A08A9">
        <w:rPr>
          <w:rFonts w:ascii="Times New Roman" w:hAnsi="Times New Roman" w:cs="Times New Roman"/>
          <w:sz w:val="28"/>
          <w:szCs w:val="28"/>
          <w:lang w:val="kk-KZ"/>
        </w:rPr>
        <w:t>түсіндіру</w:t>
      </w:r>
    </w:p>
    <w:p w14:paraId="0786A526"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Сұрақтар:</w:t>
      </w:r>
    </w:p>
    <w:p w14:paraId="537A5634"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1.</w:t>
      </w:r>
      <w:r w:rsidRPr="006A08A9">
        <w:rPr>
          <w:rFonts w:ascii="Times New Roman" w:hAnsi="Times New Roman" w:cs="Times New Roman"/>
          <w:sz w:val="28"/>
          <w:szCs w:val="28"/>
          <w:lang w:val="kk-KZ" w:eastAsia="ar-SA"/>
        </w:rPr>
        <w:t xml:space="preserve"> Қазақстан Республикасындағы мемлекеттік және жергілікті басқару органдары қызметінің  жүйелік  сипаты</w:t>
      </w:r>
    </w:p>
    <w:p w14:paraId="1749F9F6"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2.</w:t>
      </w:r>
      <w:r w:rsidRPr="006A08A9">
        <w:rPr>
          <w:rFonts w:ascii="Times New Roman" w:hAnsi="Times New Roman" w:cs="Times New Roman"/>
          <w:sz w:val="28"/>
          <w:szCs w:val="28"/>
          <w:lang w:val="kk-KZ" w:eastAsia="ar-SA"/>
        </w:rPr>
        <w:t xml:space="preserve"> Мемлекеттік және жергілікті басқару органдары қызметінің  жүйелік  сипатының ерекшеліктері</w:t>
      </w:r>
    </w:p>
    <w:p w14:paraId="0504DACF" w14:textId="77777777" w:rsidR="006A08A9" w:rsidRPr="006A08A9" w:rsidRDefault="006A08A9" w:rsidP="006A08A9">
      <w:pPr>
        <w:rPr>
          <w:rFonts w:ascii="Times New Roman" w:hAnsi="Times New Roman" w:cs="Times New Roman"/>
          <w:sz w:val="28"/>
          <w:szCs w:val="28"/>
          <w:lang w:val="kk-KZ"/>
        </w:rPr>
      </w:pPr>
    </w:p>
    <w:p w14:paraId="264AE01D"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rFonts w:ascii="Courier New" w:hAnsi="Courier New" w:cs="Courier New"/>
          <w:color w:val="000000"/>
          <w:spacing w:val="2"/>
          <w:sz w:val="20"/>
          <w:szCs w:val="20"/>
          <w:lang w:val="kk-KZ"/>
        </w:rPr>
        <w:t> </w:t>
      </w:r>
      <w:r w:rsidRPr="006E4748">
        <w:rPr>
          <w:color w:val="000000"/>
          <w:spacing w:val="2"/>
          <w:sz w:val="32"/>
          <w:szCs w:val="32"/>
          <w:lang w:val="kk-KZ"/>
        </w:rPr>
        <w:t>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w:t>
      </w:r>
    </w:p>
    <w:p w14:paraId="218472C2"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Сындарлы қоғамдық диалог құру бойынша бірқатар шаралар: халық алдында есеп беру кездесулерін откізу, азаматтарды жеке қабылдау, қоғамдық кеңестерді құру, ресми интернет-ресурстарда және әлеуметтік желілердеғі аккаунттарда ақпаратты тұрақты түрде орналастырып отыру шаралары және басқа да шаралар қабылданды.</w:t>
      </w:r>
    </w:p>
    <w:p w14:paraId="7133351F"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Алайда оларда жүйеліліктің болмауы мемлекеттік басқарудың сапасын арттыру мақсатында қоғамдық тарту және қоғамдық бақылау құралдарын толық көлемде пайдалануға мүмкіндік бермей, халықтың мемлекеттік органдармен өзара іс-қимыл процесін реттеудің фрагментті сипатына алып келді.</w:t>
      </w:r>
    </w:p>
    <w:p w14:paraId="5489CC63"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 ресми ақпаратты ашық қолжетімділікке өз бастамасымен орналастыруға мүдделі емес. Ресми құжаттарға қолжетімділік пассивті немесе сұрау салу бойынша формалды түрде беріледі, бұл халықтың мемлекеттік аппараттың қызметіне қатысты хабардар болу деңгейіне әсер етеді.</w:t>
      </w:r>
    </w:p>
    <w:p w14:paraId="4572E1FC"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xml:space="preserve">      Азаматтардан түсіп жатқан сұрақтарға, ақпарат сұратуларға, ұсыныстарға, шағымдарға талдаудың және халықпен кері байланыс арналарының жұмысына тиісті бақылаудың жасалмауы көбінесе </w:t>
      </w:r>
      <w:r w:rsidRPr="006E4748">
        <w:rPr>
          <w:color w:val="000000"/>
          <w:spacing w:val="2"/>
          <w:sz w:val="32"/>
          <w:szCs w:val="32"/>
          <w:lang w:val="kk-KZ"/>
        </w:rPr>
        <w:lastRenderedPageBreak/>
        <w:t>қоғамның қажеттіліктері мен мүдделеріне формалды қарауға әкеп соқтырады.</w:t>
      </w:r>
    </w:p>
    <w:p w14:paraId="6354493A"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Жалпы алғанда, мемлекеттік органдардың ашықтық дәрежесіне жыл сайын жүргізілетін бағалау нәтижелері мемлекет пен қоғамның өзара іс-қимылы мәселелерінде сапалық өзгерістер қажет екенін куәландырады.</w:t>
      </w:r>
    </w:p>
    <w:p w14:paraId="338A1741"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 xml:space="preserve"> Стратегиялық және бюджеттік жоспарлау, сондай-ақ реформаларды жүргізу тәсілдері тиімділігінің жеткіліксіз болуы</w:t>
      </w:r>
    </w:p>
    <w:p w14:paraId="53AAE2A4"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күні бытыраңқы болуына байланысты стратегиялық және бюджеттік жоспарлау процестері елдің ұзақ мерзімді орнықты даму міндеттеріне қол жеткізуді толық көлемде қамтамасыз етуге мүмкіндік бермей отыр.</w:t>
      </w:r>
    </w:p>
    <w:p w14:paraId="5DC59919"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Алдын ала қол жеткізуге болатын және "басқарылатын" ведомстволық көрсеткіштерді қосу орын алуда, өйткені оларды жоспарлау қол жеткізілген нәтижелерге механикалық үстемелеуге негізделеді. Қол жеткізілген нәтижелер әрдайым жалпы елдік көрсеткіштерді орындауға байланысты бола бермейді, бірақ бұл ретте басым тәртіппен қаржыландырылуы мүмкін.</w:t>
      </w:r>
    </w:p>
    <w:p w14:paraId="008F4707"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Жоғарғы деңгей индикаторларының төменгі деңгейдегі құжаттарда - орталық мемлекеттік және жергілікті атқарушы органдардың, ұлттық компаниялардың даму жоспарларында баяндалған нәтижелер көрсеткіштерімен өзара байланысы күшейтілуге тиіс.</w:t>
      </w:r>
    </w:p>
    <w:p w14:paraId="13A47D16"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Жаңа болмыс жүйелі реформалар жүргізу тәсілдерін қайта қарауды талап етеді. Күн тәртібін қалыптастырудың, реформалардың мазмұнын, тізбектілігін және жүргізілу кезеңдерін айқындаудың қалыптасқан тетігі төрешілденген, халықтың мұқтажын әрдайым ескере бермейді.</w:t>
      </w:r>
    </w:p>
    <w:p w14:paraId="285F688C"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аппараттың халық пен бизнестің қажеттіліктеріне бағдарланбаған функциялары</w:t>
      </w:r>
    </w:p>
    <w:p w14:paraId="6F3A80A3"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Қазіргі таңда мемлекеттік аппараттың әртүрлі дереккөздер бойынша саны 7,5 мыңнан 15 мыңға дейін жететін функциялары бір мыңнан астам нормативтік құқықтық актіде айқындалған.</w:t>
      </w:r>
    </w:p>
    <w:p w14:paraId="3265D122"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xml:space="preserve">      Бұл ретте мемлекеттік функцияларды "мемлекеттік органдардың функциялары" форматында әкімшілік түсіну пайдаланылады. Қазіргі әкімшілік тәсіл мемлекеттік функциялардың іске асырылуын ведомстволардың жекелеген </w:t>
      </w:r>
      <w:r w:rsidRPr="006E4748">
        <w:rPr>
          <w:color w:val="000000"/>
          <w:spacing w:val="2"/>
          <w:sz w:val="32"/>
          <w:szCs w:val="32"/>
          <w:lang w:val="kk-KZ"/>
        </w:rPr>
        <w:lastRenderedPageBreak/>
        <w:t>бөлімшелерінің қызметіндегі жекелеген міндеттерге, процестерге және тіпті операцияларға дейін тарылтып жіберді.</w:t>
      </w:r>
    </w:p>
    <w:p w14:paraId="0714D468"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Осылайша, ұғымдар ауысып кетеді: мемлекеттік органдар адамның қажеттіліктерін іске асыруға бағытталған мемлекеттік функцияларды емес, сол мемлекеттік органдардың қызметін "қолдауға" бағытталған әкімшілік функцияларды жүзеге асырады.</w:t>
      </w:r>
    </w:p>
    <w:p w14:paraId="45253F18"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бір функция бірнеше мемлекеттік органның арасында бөлінуі ықтимал, бұл ведомствоаралық өзара іс-қимылдағы қиындықтарға және соның салдарынан түпкілікті нәтижеге қол жеткізе алмауға және мемлекеттік басқарудың түрлі деңгейлері арасында функционалдың қайталануына алып келеді.</w:t>
      </w:r>
    </w:p>
    <w:p w14:paraId="40F26717"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функцияларын одан әрі ретке келтіру шеңберінде келесі кезеңге - ведомствоішілік мүдделерге емес, халық пен бизнестің қажеттіліктеріне, ведомствоаралық тиімді өзара іс-қимылды ескере отырып, қоғамдық игіліктерді құру мен әділ бөлуге бағдарланған функцияларды құру үшін мемлекеттік аппараттағы бизнес-процестерді өзгертуге көшу қажет.</w:t>
      </w:r>
    </w:p>
    <w:p w14:paraId="2E69C25C"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көрсетілетін қызметтердің әкімшілік сипаты</w:t>
      </w:r>
    </w:p>
    <w:p w14:paraId="2A521791"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Әкімшілік реформаның өткен кезеңдерінің маңызды жетістіктерінің бірі мемлекеттік қызметтерді көрсету реформасы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алушыларға айналды (жұмыстың әкімшілік сипатының орнына сервистік сипаты).</w:t>
      </w:r>
    </w:p>
    <w:p w14:paraId="2A5EEED8"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осы реформа бизнес-процестерді толық автоматтандыруды талап ететін көрсетілетін қызметтердің көп санын (ведомствоаралық келісу, мемлекеттік органдардың қызметін үйлестіру процестері) сақтай отырып, процестердің бір бөлігін ғана қозғады.</w:t>
      </w:r>
    </w:p>
    <w:p w14:paraId="16FD8DCB"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қазіргі таңда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Соның салдарынан практикада мемлекеттік көрсетілетін қызметтердің тізіліміне кіретін 698 көрсетілетін қызметтің 10 %-ы ғана іс жүзінде сұранысқа ие болып отыр.</w:t>
      </w:r>
    </w:p>
    <w:p w14:paraId="18355680"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Осыған байланысты мемлекеттік басқарудың сервистік моделіне көшу де мемлекеттік көрсетілетін қызметтерді қалыптастыру тәсілдерін қайта ойластыруды болжайды.</w:t>
      </w:r>
    </w:p>
    <w:p w14:paraId="5144375A"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lastRenderedPageBreak/>
        <w:t>      Әртүрлі ақпараттық жүйелер мен дерекқорларды интеграциялау арқылы бір өтініш қағидаты бойынша композиттік қызметтерді көрсетуге негізделген проактивті мемлекет тәсілдерін енгізу дәйекті қадам болады.</w:t>
      </w:r>
    </w:p>
    <w:p w14:paraId="410C6325"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Бәсекеге қабілетсіз мемлекеттік қызмет</w:t>
      </w:r>
    </w:p>
    <w:p w14:paraId="1344480E"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Көптеген жылдар бойы елдің мемлекеттік қызметі дәйекті реформалаудан өтті және бүгінгі күні Қазақстанда орнықты мемлекеттік аппарат қалыптастырылды, мемлекеттік қызметтің "мансаптық моделі", меритократия қағидаттары енгізілді және мемлекеттік қызметшілердің дамуы қамтамасыз етілуде.</w:t>
      </w:r>
    </w:p>
    <w:p w14:paraId="3D8CEABF"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қолданыстағы мемлекеттік қызмет жүйесінде әлі де болса бірқатар түйінді проблемалар байқалуда.</w:t>
      </w:r>
    </w:p>
    <w:p w14:paraId="62167AED"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Бірқатар мемлекеттік қызметшілердің кәсіби құзыреттілігі әлі де болса жеткіліксіз екені байқалады, оны 2017 жылы өткізілген аттестаттау нәтижелері растап отыр.</w:t>
      </w:r>
    </w:p>
    <w:p w14:paraId="1376B243"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ең алдымен кадрларды іріктеу мен бағалау жүйесінің төмен деңгейіне, персоналды басқару жөніндегі қызметтердің екінші дәрежелі және тек қана қосалқы рөліне, біліктілікті арттырудың сапалы жүйесінің болмауына, сондай-ақ мемлекеттік органдардың қызметкерлеріне ақы төлеу деңгейінің бәсекеге қабілетсіз екеніне байланысты.</w:t>
      </w:r>
    </w:p>
    <w:p w14:paraId="4BA177DA"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салалық бөлімшелерінде бейінді мамандығы бар қызметкерлердің тапшылыгы орын алып отыр, сондай-ақ мемлекеттік қызметте кадрлардың тұрақтамауы жоғары болуда.</w:t>
      </w:r>
    </w:p>
    <w:p w14:paraId="0C7FB2ED"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Бұған қоса өңірлік деңгейде штат саны сәйкессіздігінің болуы, сондай-ақ басқарушы буындарда басшылар саны орындаушылар санынан асып кететін "төңкерілген пирамиданың" орын алуы реттеуді талап етеді.</w:t>
      </w:r>
    </w:p>
    <w:p w14:paraId="19FFE193" w14:textId="77777777" w:rsidR="006A08A9" w:rsidRPr="006E4748" w:rsidRDefault="006A08A9" w:rsidP="006A08A9">
      <w:pPr>
        <w:pStyle w:val="af4"/>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таңда орталық мемлекеттік орган аппаратында бір басқарушыға - 2,7 орындаушы, ал жергілікті атқарушы органдарда 2,2 орындаушы тура келеді, бұл түптеп келгенде жүктемені бөлуге, еңбектің ұтымсыз ұйымдастырылуына әсер етеді және соның салдарынан кәсіби кадрлардың кетуіне ықпал етуі мүмкін.</w:t>
      </w:r>
    </w:p>
    <w:p w14:paraId="087D9614" w14:textId="77777777" w:rsidR="006A08A9" w:rsidRDefault="006A08A9" w:rsidP="006A08A9">
      <w:pPr>
        <w:rPr>
          <w:lang w:val="kk-KZ"/>
        </w:rPr>
      </w:pPr>
    </w:p>
    <w:p w14:paraId="54F3304A" w14:textId="77777777" w:rsidR="006A08A9" w:rsidRDefault="006A08A9" w:rsidP="006A08A9">
      <w:pPr>
        <w:tabs>
          <w:tab w:val="left" w:pos="1215"/>
        </w:tabs>
        <w:rPr>
          <w:lang w:val="kk-KZ"/>
        </w:rPr>
      </w:pPr>
      <w:r>
        <w:rPr>
          <w:lang w:val="kk-KZ"/>
        </w:rPr>
        <w:tab/>
        <w:t>Пайдаланылатын  әдебиеттер:</w:t>
      </w:r>
    </w:p>
    <w:p w14:paraId="10907B79" w14:textId="2B553275"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6E4748">
        <w:rPr>
          <w:rFonts w:eastAsia="Calibri"/>
          <w:bCs/>
          <w:color w:val="000000" w:themeColor="text1"/>
          <w:sz w:val="20"/>
          <w:szCs w:val="20"/>
          <w:lang w:val="kk-KZ"/>
        </w:rPr>
        <w:t xml:space="preserve"> </w:t>
      </w:r>
      <w:r w:rsidR="00860CAA">
        <w:rPr>
          <w:rFonts w:ascii="Times New Roman" w:hAnsi="Times New Roman" w:cs="Times New Roman"/>
          <w:color w:val="000000" w:themeColor="text1"/>
          <w:sz w:val="20"/>
          <w:szCs w:val="20"/>
          <w:lang w:val="kk-KZ"/>
        </w:rPr>
        <w:t>Қасым-Жомарт Тоқаев "</w:t>
      </w:r>
      <w:r w:rsidR="00860CAA">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11DD9CB6"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7DD1BE17"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72767F99"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70A0B8A"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76989D1"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56D90B37"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5F901339"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353E4E2B"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3249A702"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4E98B3F8"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533D0C6E"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6812C1E8"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32A5DB57"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1FDC6E53"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66813832"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0655D266"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25754CAD"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200B567A"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6E0140B0"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411B8CE2"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58F89823"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53F14EFB"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6B6FCBF9"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3AF0F2AA" w14:textId="77777777" w:rsidR="006A08A9" w:rsidRDefault="006A08A9" w:rsidP="006A08A9">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489A2A1E"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5D4E89E1"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90C536F"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8E982DE"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14E6BAC"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088563FA" w14:textId="77777777" w:rsidR="006A08A9" w:rsidRDefault="006A08A9" w:rsidP="006A08A9">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0593408" w14:textId="77777777" w:rsidR="006A08A9" w:rsidRPr="00C20FFE" w:rsidRDefault="006A08A9" w:rsidP="006A08A9">
      <w:pPr>
        <w:spacing w:after="0"/>
        <w:ind w:firstLine="709"/>
        <w:jc w:val="both"/>
        <w:rPr>
          <w:lang w:val="kk-KZ"/>
        </w:rPr>
      </w:pPr>
    </w:p>
    <w:p w14:paraId="6CAD87C5" w14:textId="77777777" w:rsidR="006A08A9" w:rsidRPr="006A08A9" w:rsidRDefault="006A08A9" w:rsidP="006C0B77">
      <w:pPr>
        <w:spacing w:after="0"/>
        <w:ind w:firstLine="709"/>
        <w:jc w:val="both"/>
        <w:rPr>
          <w:rFonts w:ascii="Times New Roman" w:hAnsi="Times New Roman" w:cs="Times New Roman"/>
          <w:sz w:val="28"/>
          <w:szCs w:val="28"/>
          <w:lang w:val="kk-KZ"/>
        </w:rPr>
      </w:pPr>
    </w:p>
    <w:sectPr w:rsidR="006A08A9" w:rsidRPr="006A08A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49"/>
    <w:rsid w:val="006A08A9"/>
    <w:rsid w:val="006C0B77"/>
    <w:rsid w:val="006F1C33"/>
    <w:rsid w:val="008242FF"/>
    <w:rsid w:val="00860CAA"/>
    <w:rsid w:val="00870751"/>
    <w:rsid w:val="00922C48"/>
    <w:rsid w:val="009F3000"/>
    <w:rsid w:val="00A71949"/>
    <w:rsid w:val="00AB11C1"/>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CF02"/>
  <w15:chartTrackingRefBased/>
  <w15:docId w15:val="{C957F377-BBAE-4203-998E-27844BBA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6A08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2021-09-23T02:53:00Z</dcterms:created>
  <dcterms:modified xsi:type="dcterms:W3CDTF">2023-06-14T13:39:00Z</dcterms:modified>
</cp:coreProperties>
</file>